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CE1" w:rsidRPr="00E77CE1" w:rsidRDefault="00E77CE1" w:rsidP="00E77CE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color w:val="292B2C"/>
          <w:kern w:val="36"/>
          <w:sz w:val="28"/>
          <w:szCs w:val="28"/>
          <w:lang w:eastAsia="uk-UA"/>
        </w:rPr>
      </w:pPr>
      <w:r w:rsidRPr="00E77CE1">
        <w:rPr>
          <w:rFonts w:ascii="Arial" w:eastAsia="Times New Roman" w:hAnsi="Arial" w:cs="Arial"/>
          <w:bCs/>
          <w:color w:val="292B2C"/>
          <w:kern w:val="36"/>
          <w:sz w:val="28"/>
          <w:szCs w:val="28"/>
          <w:lang w:eastAsia="uk-UA"/>
        </w:rPr>
        <w:t>11 клас всесвітня історія</w:t>
      </w:r>
      <w:r>
        <w:rPr>
          <w:rFonts w:ascii="Arial" w:eastAsia="Times New Roman" w:hAnsi="Arial" w:cs="Arial"/>
          <w:bCs/>
          <w:color w:val="292B2C"/>
          <w:kern w:val="36"/>
          <w:sz w:val="28"/>
          <w:szCs w:val="28"/>
          <w:lang w:eastAsia="uk-UA"/>
        </w:rPr>
        <w:t xml:space="preserve"> 08.05</w:t>
      </w:r>
    </w:p>
    <w:p w:rsidR="00F71619" w:rsidRPr="009C4FAF" w:rsidRDefault="00F71619" w:rsidP="00F7161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color w:val="292B2C"/>
          <w:kern w:val="36"/>
          <w:sz w:val="32"/>
          <w:szCs w:val="32"/>
          <w:lang w:eastAsia="uk-UA"/>
        </w:rPr>
      </w:pPr>
      <w:r>
        <w:rPr>
          <w:rFonts w:ascii="Arial" w:eastAsia="Times New Roman" w:hAnsi="Arial" w:cs="Arial"/>
          <w:bCs/>
          <w:color w:val="292B2C"/>
          <w:kern w:val="36"/>
          <w:sz w:val="32"/>
          <w:szCs w:val="32"/>
          <w:lang w:eastAsia="uk-UA"/>
        </w:rPr>
        <w:t>Основні тенденції розвитку літератури і мистецтва у другій половині ХХ – на початку ХХІ ст.</w:t>
      </w:r>
    </w:p>
    <w:p w:rsidR="00F71619" w:rsidRPr="00016ED6" w:rsidRDefault="00F71619" w:rsidP="00F71619">
      <w:pPr>
        <w:rPr>
          <w:rFonts w:ascii="Arial" w:hAnsi="Arial" w:cs="Arial"/>
          <w:sz w:val="28"/>
          <w:szCs w:val="28"/>
        </w:rPr>
      </w:pPr>
      <w:r w:rsidRPr="00BF786E">
        <w:rPr>
          <w:rFonts w:ascii="Arial" w:hAnsi="Arial" w:cs="Arial"/>
          <w:sz w:val="28"/>
          <w:szCs w:val="28"/>
        </w:rPr>
        <w:t xml:space="preserve">І. Опрацювати </w:t>
      </w:r>
      <w:r>
        <w:rPr>
          <w:rFonts w:ascii="Arial" w:eastAsia="Times New Roman" w:hAnsi="Arial" w:cs="Arial"/>
          <w:b/>
          <w:bCs/>
          <w:color w:val="292B2C"/>
          <w:kern w:val="36"/>
          <w:sz w:val="28"/>
          <w:szCs w:val="28"/>
          <w:lang w:eastAsia="uk-UA"/>
        </w:rPr>
        <w:t>§ 22</w:t>
      </w:r>
      <w:r w:rsidR="00016ED6">
        <w:rPr>
          <w:rFonts w:ascii="Arial" w:eastAsia="Times New Roman" w:hAnsi="Arial" w:cs="Arial"/>
          <w:b/>
          <w:bCs/>
          <w:color w:val="292B2C"/>
          <w:kern w:val="36"/>
          <w:sz w:val="28"/>
          <w:szCs w:val="28"/>
          <w:lang w:eastAsia="uk-UA"/>
        </w:rPr>
        <w:t xml:space="preserve">, </w:t>
      </w:r>
      <w:r w:rsidR="00016ED6" w:rsidRPr="00016ED6">
        <w:rPr>
          <w:rFonts w:ascii="Arial" w:eastAsia="Times New Roman" w:hAnsi="Arial" w:cs="Arial"/>
          <w:bCs/>
          <w:i/>
          <w:color w:val="292B2C"/>
          <w:kern w:val="36"/>
          <w:sz w:val="28"/>
          <w:szCs w:val="28"/>
          <w:lang w:eastAsia="uk-UA"/>
        </w:rPr>
        <w:t xml:space="preserve">(§ 24 </w:t>
      </w:r>
      <w:r w:rsidR="00016ED6">
        <w:rPr>
          <w:rFonts w:ascii="Arial" w:eastAsia="Times New Roman" w:hAnsi="Arial" w:cs="Arial"/>
          <w:bCs/>
          <w:i/>
          <w:color w:val="292B2C"/>
          <w:kern w:val="36"/>
          <w:sz w:val="28"/>
          <w:szCs w:val="28"/>
          <w:lang w:eastAsia="uk-UA"/>
        </w:rPr>
        <w:t xml:space="preserve">Всесвітня історія: </w:t>
      </w:r>
      <w:r w:rsidR="00016ED6" w:rsidRPr="00016ED6">
        <w:rPr>
          <w:rFonts w:ascii="Arial" w:eastAsia="Times New Roman" w:hAnsi="Arial" w:cs="Arial"/>
          <w:bCs/>
          <w:i/>
          <w:color w:val="292B2C"/>
          <w:kern w:val="36"/>
          <w:sz w:val="28"/>
          <w:szCs w:val="28"/>
          <w:lang w:eastAsia="uk-UA"/>
        </w:rPr>
        <w:t>підручник для 11 класу закладів загальної середньої освіти. П. Полянський</w:t>
      </w:r>
      <w:r w:rsidR="00016ED6" w:rsidRPr="00016ED6">
        <w:rPr>
          <w:rFonts w:ascii="Arial" w:eastAsia="Times New Roman" w:hAnsi="Arial" w:cs="Arial"/>
          <w:bCs/>
          <w:color w:val="292B2C"/>
          <w:kern w:val="36"/>
          <w:sz w:val="28"/>
          <w:szCs w:val="28"/>
          <w:lang w:eastAsia="uk-UA"/>
        </w:rPr>
        <w:t>)</w:t>
      </w:r>
    </w:p>
    <w:p w:rsidR="00F71619" w:rsidRPr="00BF786E" w:rsidRDefault="00F71619" w:rsidP="00F71619">
      <w:pPr>
        <w:rPr>
          <w:rFonts w:ascii="Arial" w:eastAsia="Times New Roman" w:hAnsi="Arial" w:cs="Arial"/>
          <w:i/>
          <w:iCs/>
          <w:color w:val="292B2C"/>
          <w:sz w:val="28"/>
          <w:szCs w:val="28"/>
          <w:lang w:eastAsia="uk-UA"/>
        </w:rPr>
      </w:pPr>
      <w:r w:rsidRPr="00BF786E">
        <w:rPr>
          <w:rFonts w:ascii="Arial" w:eastAsia="Times New Roman" w:hAnsi="Arial" w:cs="Arial"/>
          <w:bCs/>
          <w:iCs/>
          <w:color w:val="292B2C"/>
          <w:sz w:val="28"/>
          <w:szCs w:val="28"/>
          <w:lang w:eastAsia="uk-UA"/>
        </w:rPr>
        <w:t>Завдання</w:t>
      </w:r>
      <w:r w:rsidRPr="00BF786E">
        <w:rPr>
          <w:rFonts w:ascii="Arial" w:eastAsia="Times New Roman" w:hAnsi="Arial" w:cs="Arial"/>
          <w:bCs/>
          <w:i/>
          <w:iCs/>
          <w:color w:val="292B2C"/>
          <w:sz w:val="28"/>
          <w:szCs w:val="28"/>
          <w:lang w:eastAsia="uk-UA"/>
        </w:rPr>
        <w:t>: вміти</w:t>
      </w:r>
      <w:r w:rsidRPr="00BF786E">
        <w:rPr>
          <w:rFonts w:ascii="Arial" w:eastAsia="Times New Roman" w:hAnsi="Arial" w:cs="Arial"/>
          <w:i/>
          <w:iCs/>
          <w:color w:val="292B2C"/>
          <w:sz w:val="28"/>
          <w:szCs w:val="28"/>
          <w:lang w:eastAsia="uk-UA"/>
        </w:rPr>
        <w:t> характеризувати загальні тенденції розвитку культури в другій половині XX — на початку XXI ст.; визначати осн</w:t>
      </w:r>
      <w:r>
        <w:rPr>
          <w:rFonts w:ascii="Arial" w:eastAsia="Times New Roman" w:hAnsi="Arial" w:cs="Arial"/>
          <w:i/>
          <w:iCs/>
          <w:color w:val="292B2C"/>
          <w:sz w:val="28"/>
          <w:szCs w:val="28"/>
          <w:lang w:eastAsia="uk-UA"/>
        </w:rPr>
        <w:t>овні тенденції в розвитку архітектури</w:t>
      </w:r>
      <w:r w:rsidRPr="00BF786E">
        <w:rPr>
          <w:rFonts w:ascii="Arial" w:eastAsia="Times New Roman" w:hAnsi="Arial" w:cs="Arial"/>
          <w:i/>
          <w:iCs/>
          <w:color w:val="292B2C"/>
          <w:sz w:val="28"/>
          <w:szCs w:val="28"/>
          <w:lang w:eastAsia="uk-UA"/>
        </w:rPr>
        <w:t>;</w:t>
      </w:r>
      <w:r>
        <w:rPr>
          <w:rFonts w:ascii="Arial" w:eastAsia="Times New Roman" w:hAnsi="Arial" w:cs="Arial"/>
          <w:i/>
          <w:iCs/>
          <w:color w:val="292B2C"/>
          <w:sz w:val="28"/>
          <w:szCs w:val="28"/>
          <w:lang w:eastAsia="uk-UA"/>
        </w:rPr>
        <w:t xml:space="preserve"> напрями розвитку літератури, образотворчого, театрального та музичного мистецтва.</w:t>
      </w:r>
      <w:r w:rsidRPr="00BF786E">
        <w:rPr>
          <w:rFonts w:ascii="Arial" w:eastAsia="Times New Roman" w:hAnsi="Arial" w:cs="Arial"/>
          <w:i/>
          <w:iCs/>
          <w:color w:val="292B2C"/>
          <w:sz w:val="28"/>
          <w:szCs w:val="28"/>
          <w:lang w:eastAsia="uk-UA"/>
        </w:rPr>
        <w:t xml:space="preserve"> </w:t>
      </w:r>
    </w:p>
    <w:p w:rsidR="00F71619" w:rsidRPr="00E77CE1" w:rsidRDefault="00F71619">
      <w:pPr>
        <w:rPr>
          <w:rFonts w:ascii="Arial" w:hAnsi="Arial" w:cs="Arial"/>
          <w:sz w:val="28"/>
          <w:szCs w:val="28"/>
        </w:rPr>
      </w:pPr>
      <w:r w:rsidRPr="00E77CE1">
        <w:rPr>
          <w:rFonts w:ascii="Arial" w:hAnsi="Arial" w:cs="Arial"/>
          <w:sz w:val="28"/>
          <w:szCs w:val="28"/>
        </w:rPr>
        <w:t>ІІ. Дати відповідь на запитання (письмово)</w:t>
      </w:r>
    </w:p>
    <w:p w:rsidR="00E77CE1" w:rsidRDefault="00E77CE1" w:rsidP="00E77CE1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Чим вирізняється кінематограф другої половини ХХ ст. та які режисери стали відомими в той час?</w:t>
      </w:r>
    </w:p>
    <w:p w:rsidR="00E77CE1" w:rsidRPr="00E77CE1" w:rsidRDefault="00E77CE1" w:rsidP="00E77CE1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77CE1">
        <w:rPr>
          <w:rFonts w:ascii="Arial" w:hAnsi="Arial" w:cs="Arial"/>
          <w:sz w:val="28"/>
          <w:szCs w:val="28"/>
        </w:rPr>
        <w:t>Які, на вашу думку, позитивні явища, крім визнання переможців престиж</w:t>
      </w:r>
      <w:r>
        <w:rPr>
          <w:rFonts w:ascii="Arial" w:hAnsi="Arial" w:cs="Arial"/>
          <w:sz w:val="28"/>
          <w:szCs w:val="28"/>
        </w:rPr>
        <w:t>них змагань, має світовий спорт?</w:t>
      </w:r>
      <w:r w:rsidRPr="00E77C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7CE1" w:rsidRDefault="007420D4" w:rsidP="007420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ІІІ.</w:t>
      </w:r>
    </w:p>
    <w:p w:rsidR="00E77CE1" w:rsidRPr="00E77CE1" w:rsidRDefault="00E77CE1" w:rsidP="00E77CE1">
      <w:pPr>
        <w:rPr>
          <w:rFonts w:ascii="Arial" w:hAnsi="Arial" w:cs="Arial"/>
          <w:sz w:val="28"/>
          <w:szCs w:val="28"/>
        </w:rPr>
      </w:pPr>
      <w:r w:rsidRPr="00E77CE1">
        <w:rPr>
          <w:noProof/>
          <w:lang w:eastAsia="uk-UA"/>
        </w:rPr>
        <w:drawing>
          <wp:inline distT="0" distB="0" distL="0" distR="0">
            <wp:extent cx="6120765" cy="4968235"/>
            <wp:effectExtent l="0" t="0" r="0" b="4445"/>
            <wp:docPr id="3" name="Рисунок 3" descr="C:\Users\Raisa\Desktop\т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sa\Desktop\т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17" w:rsidRDefault="006A5317" w:rsidP="006A5317">
      <w:pPr>
        <w:pStyle w:val="a3"/>
        <w:rPr>
          <w:noProof/>
          <w:lang w:eastAsia="uk-UA"/>
        </w:rPr>
      </w:pPr>
      <w:r>
        <w:rPr>
          <w:noProof/>
          <w:lang w:eastAsia="uk-UA"/>
        </w:rPr>
        <w:lastRenderedPageBreak/>
        <w:t xml:space="preserve">  </w:t>
      </w:r>
      <w:r w:rsidRPr="006A5317">
        <w:rPr>
          <w:noProof/>
          <w:lang w:eastAsia="uk-UA"/>
        </w:rPr>
        <w:drawing>
          <wp:inline distT="0" distB="0" distL="0" distR="0">
            <wp:extent cx="4427855" cy="5003800"/>
            <wp:effectExtent l="0" t="0" r="0" b="6350"/>
            <wp:docPr id="7" name="Рисунок 7" descr="C:\Users\Raisa\Desktop\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т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17" w:rsidRDefault="006A5317" w:rsidP="006A5317">
      <w:pPr>
        <w:pStyle w:val="a3"/>
        <w:rPr>
          <w:noProof/>
          <w:lang w:eastAsia="uk-UA"/>
        </w:rPr>
      </w:pPr>
    </w:p>
    <w:p w:rsidR="006A5317" w:rsidRPr="00E77CE1" w:rsidRDefault="00E77CE1" w:rsidP="006A5317">
      <w:pPr>
        <w:pStyle w:val="a3"/>
        <w:rPr>
          <w:rFonts w:ascii="Arial" w:hAnsi="Arial" w:cs="Arial"/>
          <w:sz w:val="28"/>
          <w:szCs w:val="28"/>
        </w:rPr>
      </w:pPr>
      <w:r w:rsidRPr="00E77C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53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7</w:t>
      </w:r>
      <w:r w:rsidR="006A5317" w:rsidRPr="006A53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53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77</w:t>
      </w:r>
      <w:r w:rsidR="006A5317" w:rsidRPr="006A53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t xml:space="preserve"> </w:t>
      </w:r>
      <w:r w:rsidR="006A5317" w:rsidRPr="006A53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7FCB5E6A" wp14:editId="37F20F3B">
            <wp:extent cx="5722620" cy="3935095"/>
            <wp:effectExtent l="0" t="0" r="0" b="8255"/>
            <wp:docPr id="4" name="Рисунок 4" descr="C:\Users\Raisa\Desktop\т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sa\Desktop\т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317" w:rsidRPr="006A53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5317" w:rsidRPr="006A53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000115" cy="5003800"/>
            <wp:effectExtent l="0" t="0" r="635" b="6350"/>
            <wp:docPr id="5" name="Рисунок 5" descr="C:\Users\Raisa\Desktop\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т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317" w:rsidRPr="006A53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t xml:space="preserve"> </w:t>
      </w:r>
      <w:r w:rsidR="00257C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t>Д</w:t>
      </w:r>
      <w:r w:rsidR="00257C46" w:rsidRPr="006A53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6B600722" wp14:editId="5DFE8D4C">
            <wp:extent cx="6120765" cy="3592830"/>
            <wp:effectExtent l="0" t="0" r="0" b="7620"/>
            <wp:docPr id="10" name="Рисунок 10" descr="C:\Users\Raisa\Desktop\т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sa\Desktop\т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 wp14:anchorId="3A57E8A8" wp14:editId="598549B3">
            <wp:extent cx="6120765" cy="9448165"/>
            <wp:effectExtent l="0" t="0" r="0" b="635"/>
            <wp:docPr id="13" name="Рисунок 13" descr="C:\Users\Raisa\Desktop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a\Desktop\с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1" name="Рисунок 11" descr="C:\Users\Raisa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\Desktop\с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4" name="Рисунок 14" descr="C:\Users\Raisa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sa\Desktop\с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5" name="Рисунок 15" descr="C:\Users\Raisa\Desktop\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с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6" name="Рисунок 16" descr="C:\Users\Raisa\Desktop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sa\Desktop\с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7" name="Рисунок 17" descr="C:\Users\Raisa\Desktop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с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8" name="Рисунок 18" descr="C:\Users\Raisa\Desktop\мо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sa\Desktop\мода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ED6" w:rsidRPr="00016ED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" name="Рисунок 1" descr="C:\Users\Raisa\Desktop\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a\Desktop\с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46" w:rsidRPr="00257C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9448420"/>
            <wp:effectExtent l="0" t="0" r="0" b="635"/>
            <wp:docPr id="19" name="Рисунок 19" descr="C:\Users\Raisa\Desktop\мод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sa\Desktop\мода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317" w:rsidRPr="00E77CE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937D4"/>
    <w:multiLevelType w:val="hybridMultilevel"/>
    <w:tmpl w:val="9E6AEC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619"/>
    <w:rsid w:val="00016ED6"/>
    <w:rsid w:val="0014126B"/>
    <w:rsid w:val="00257C46"/>
    <w:rsid w:val="006A5317"/>
    <w:rsid w:val="007420D4"/>
    <w:rsid w:val="00760BF5"/>
    <w:rsid w:val="009544D5"/>
    <w:rsid w:val="00E77CE1"/>
    <w:rsid w:val="00F7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8F96A-E39F-404B-8E18-77991D81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C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487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UIA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</cp:lastModifiedBy>
  <cp:revision>5</cp:revision>
  <dcterms:created xsi:type="dcterms:W3CDTF">2020-05-08T09:32:00Z</dcterms:created>
  <dcterms:modified xsi:type="dcterms:W3CDTF">2020-05-08T11:16:00Z</dcterms:modified>
</cp:coreProperties>
</file>